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2607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26079">
        <w:rPr>
          <w:rFonts w:asciiTheme="minorHAnsi" w:hAnsiTheme="minorHAnsi"/>
          <w:b/>
          <w:noProof/>
          <w:sz w:val="28"/>
          <w:szCs w:val="28"/>
        </w:rPr>
        <w:t>20</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2607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A26079" w:rsidRPr="001A0275" w:rsidRDefault="001A0275" w:rsidP="001A0275">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ΓΙΩΡΓΟΣ ΚΥΡΙΤΣΗΣ : </w:t>
      </w:r>
      <w:r w:rsidRPr="001A0275">
        <w:rPr>
          <w:rFonts w:ascii="Calibri" w:eastAsia="Arial" w:hAnsi="Calibri" w:cs="Calibri"/>
          <w:sz w:val="28"/>
          <w:szCs w:val="28"/>
        </w:rPr>
        <w:t>“</w:t>
      </w:r>
      <w:r w:rsidR="00A26079" w:rsidRPr="001A0275">
        <w:rPr>
          <w:rFonts w:ascii="Calibri" w:eastAsia="Arial" w:hAnsi="Calibri" w:cs="Calibri"/>
          <w:sz w:val="28"/>
          <w:szCs w:val="28"/>
        </w:rPr>
        <w:t>Ο Δήμος Κω συντάσσεται με τη συντριπτική πλειοψηφία των Δήμων και την ΚΕΔΕ. Δεν θα παραδώσει τα ταμειακά διαθέσιμα που είναι</w:t>
      </w:r>
      <w:r>
        <w:rPr>
          <w:rFonts w:ascii="Calibri" w:eastAsia="Arial" w:hAnsi="Calibri" w:cs="Calibri"/>
          <w:sz w:val="28"/>
          <w:szCs w:val="28"/>
        </w:rPr>
        <w:t xml:space="preserve"> χρήματα των δημοτών στην </w:t>
      </w:r>
      <w:proofErr w:type="spellStart"/>
      <w:r>
        <w:rPr>
          <w:rFonts w:ascii="Calibri" w:eastAsia="Arial" w:hAnsi="Calibri" w:cs="Calibri"/>
          <w:sz w:val="28"/>
          <w:szCs w:val="28"/>
        </w:rPr>
        <w:t>ΤτΕ</w:t>
      </w:r>
      <w:proofErr w:type="spellEnd"/>
      <w:r>
        <w:rPr>
          <w:rFonts w:ascii="Calibri" w:eastAsia="Arial" w:hAnsi="Calibri" w:cs="Calibri"/>
          <w:sz w:val="28"/>
          <w:szCs w:val="28"/>
        </w:rPr>
        <w:t>.</w:t>
      </w:r>
      <w:r w:rsidRPr="001A0275">
        <w:rPr>
          <w:rFonts w:ascii="Calibri" w:eastAsia="Arial" w:hAnsi="Calibri" w:cs="Calibri"/>
          <w:sz w:val="28"/>
          <w:szCs w:val="28"/>
        </w:rPr>
        <w:t>”</w:t>
      </w:r>
    </w:p>
    <w:p w:rsidR="00A26079" w:rsidRPr="001A0275" w:rsidRDefault="00A26079" w:rsidP="001A0275">
      <w:pPr>
        <w:spacing w:after="200" w:line="276" w:lineRule="auto"/>
        <w:jc w:val="both"/>
        <w:rPr>
          <w:rFonts w:ascii="Calibri" w:eastAsia="Arial" w:hAnsi="Calibri" w:cs="Calibri"/>
          <w:sz w:val="28"/>
          <w:szCs w:val="28"/>
        </w:rPr>
      </w:pPr>
      <w:bookmarkStart w:id="0" w:name="_w9lktpo9u2zr" w:colFirst="0" w:colLast="0"/>
      <w:bookmarkEnd w:id="0"/>
    </w:p>
    <w:p w:rsidR="00A26079" w:rsidRPr="001A0275" w:rsidRDefault="00A26079" w:rsidP="001A0275">
      <w:pPr>
        <w:spacing w:after="200" w:line="276" w:lineRule="auto"/>
        <w:jc w:val="both"/>
        <w:rPr>
          <w:rFonts w:ascii="Calibri" w:eastAsia="Arial" w:hAnsi="Calibri" w:cs="Calibri"/>
          <w:sz w:val="28"/>
          <w:szCs w:val="28"/>
        </w:rPr>
      </w:pPr>
      <w:bookmarkStart w:id="1" w:name="_knz9i122jk09" w:colFirst="0" w:colLast="0"/>
      <w:bookmarkEnd w:id="1"/>
      <w:r w:rsidRPr="001A0275">
        <w:rPr>
          <w:rFonts w:ascii="Calibri" w:eastAsia="Arial" w:hAnsi="Calibri" w:cs="Calibri"/>
          <w:sz w:val="28"/>
          <w:szCs w:val="28"/>
        </w:rPr>
        <w:t>Ο Δήμαρχος Κω κ.</w:t>
      </w:r>
      <w:r w:rsidR="001A0275" w:rsidRPr="001A0275">
        <w:rPr>
          <w:rFonts w:ascii="Calibri" w:eastAsia="Arial" w:hAnsi="Calibri" w:cs="Calibri"/>
          <w:sz w:val="28"/>
          <w:szCs w:val="28"/>
        </w:rPr>
        <w:t xml:space="preserve"> </w:t>
      </w:r>
      <w:r w:rsidRPr="001A0275">
        <w:rPr>
          <w:rFonts w:ascii="Calibri" w:eastAsia="Arial" w:hAnsi="Calibri" w:cs="Calibri"/>
          <w:sz w:val="28"/>
          <w:szCs w:val="28"/>
        </w:rPr>
        <w:t>Γιώργος Κυρίτσης από την Αθήνα όπου βρίσκεται και μετά το τέλος της συνεδρίασης του Δ.Σ της Κεντρικής Ένωσης Δήμων Ελλάδας, έκανε την ακόλουθη δήλωση:</w:t>
      </w:r>
    </w:p>
    <w:p w:rsidR="00A26079" w:rsidRPr="001A0275" w:rsidRDefault="00A26079" w:rsidP="001A0275">
      <w:pPr>
        <w:spacing w:after="200" w:line="276" w:lineRule="auto"/>
        <w:jc w:val="both"/>
        <w:rPr>
          <w:rFonts w:ascii="Calibri" w:eastAsia="Arial" w:hAnsi="Calibri" w:cs="Calibri"/>
          <w:sz w:val="28"/>
          <w:szCs w:val="28"/>
        </w:rPr>
      </w:pPr>
      <w:bookmarkStart w:id="2" w:name="_h687h9n9cq1a" w:colFirst="0" w:colLast="0"/>
      <w:bookmarkEnd w:id="2"/>
    </w:p>
    <w:p w:rsidR="00A26079" w:rsidRPr="001A0275" w:rsidRDefault="001A0275" w:rsidP="001A0275">
      <w:pPr>
        <w:spacing w:after="200" w:line="276" w:lineRule="auto"/>
        <w:jc w:val="both"/>
        <w:rPr>
          <w:rFonts w:ascii="Calibri" w:eastAsia="Arial" w:hAnsi="Calibri" w:cs="Calibri"/>
          <w:sz w:val="28"/>
          <w:szCs w:val="28"/>
        </w:rPr>
      </w:pPr>
      <w:bookmarkStart w:id="3" w:name="_opsl1ea7v5l8" w:colFirst="0" w:colLast="0"/>
      <w:bookmarkEnd w:id="3"/>
      <w:r w:rsidRPr="001A0275">
        <w:rPr>
          <w:rFonts w:ascii="Calibri" w:eastAsia="Arial" w:hAnsi="Calibri" w:cs="Calibri"/>
          <w:sz w:val="28"/>
          <w:szCs w:val="28"/>
        </w:rPr>
        <w:t>“</w:t>
      </w:r>
      <w:r w:rsidR="00A26079" w:rsidRPr="001A0275">
        <w:rPr>
          <w:rFonts w:ascii="Calibri" w:eastAsia="Arial" w:hAnsi="Calibri" w:cs="Calibri"/>
          <w:sz w:val="28"/>
          <w:szCs w:val="28"/>
        </w:rPr>
        <w:t>Πριν από λίγες ημέρες ο Γενικός Γραμ</w:t>
      </w:r>
      <w:r>
        <w:rPr>
          <w:rFonts w:ascii="Calibri" w:eastAsia="Arial" w:hAnsi="Calibri" w:cs="Calibri"/>
          <w:sz w:val="28"/>
          <w:szCs w:val="28"/>
        </w:rPr>
        <w:t>ματέας Δημοσιονομικής Πολιτικής</w:t>
      </w:r>
      <w:r w:rsidR="00A26079" w:rsidRPr="001A0275">
        <w:rPr>
          <w:rFonts w:ascii="Calibri" w:eastAsia="Arial" w:hAnsi="Calibri" w:cs="Calibri"/>
          <w:sz w:val="28"/>
          <w:szCs w:val="28"/>
        </w:rPr>
        <w:t>,</w:t>
      </w:r>
      <w:r w:rsidRPr="001A0275">
        <w:rPr>
          <w:rFonts w:ascii="Calibri" w:eastAsia="Arial" w:hAnsi="Calibri" w:cs="Calibri"/>
          <w:sz w:val="28"/>
          <w:szCs w:val="28"/>
        </w:rPr>
        <w:t xml:space="preserve"> </w:t>
      </w:r>
      <w:r w:rsidR="00A26079" w:rsidRPr="001A0275">
        <w:rPr>
          <w:rFonts w:ascii="Calibri" w:eastAsia="Arial" w:hAnsi="Calibri" w:cs="Calibri"/>
          <w:sz w:val="28"/>
          <w:szCs w:val="28"/>
        </w:rPr>
        <w:t>απαίτησε τη μεταφορά των ταμειακών διαθεσίμων όλων των Δήμων της χώρας στην Τράπεζα της Ελλάδας καθώς και το κλείσιμο των λογαριασμών των Δήμων σε όλες τις άλλες τράπεζες.</w:t>
      </w:r>
    </w:p>
    <w:p w:rsidR="00A26079" w:rsidRPr="001A0275" w:rsidRDefault="00A26079" w:rsidP="001A0275">
      <w:pPr>
        <w:spacing w:after="200" w:line="276" w:lineRule="auto"/>
        <w:jc w:val="both"/>
        <w:rPr>
          <w:rFonts w:ascii="Calibri" w:eastAsia="Arial" w:hAnsi="Calibri" w:cs="Calibri"/>
          <w:sz w:val="28"/>
          <w:szCs w:val="28"/>
        </w:rPr>
      </w:pPr>
      <w:bookmarkStart w:id="4" w:name="_o2cd5isz9ibt" w:colFirst="0" w:colLast="0"/>
      <w:bookmarkEnd w:id="4"/>
      <w:r w:rsidRPr="001A0275">
        <w:rPr>
          <w:rFonts w:ascii="Calibri" w:eastAsia="Arial" w:hAnsi="Calibri" w:cs="Calibri"/>
          <w:sz w:val="28"/>
          <w:szCs w:val="28"/>
        </w:rPr>
        <w:t>Ξύπνησαν μνήμες από το καλοκαίρι του 2015, όταν η κυβέρνηση προσπάθησε να επιβάλλει το ίδιο ακριβώς πράγμα αναζητώντας ρευστότητα για την υποτιθέμενη διαπραγμάτευση και το αλήστου μνήμης δημοψήφισμα, που είδαμε που οδήγησαν.</w:t>
      </w:r>
    </w:p>
    <w:p w:rsidR="00A26079" w:rsidRPr="001A0275" w:rsidRDefault="00A26079" w:rsidP="001A0275">
      <w:pPr>
        <w:spacing w:after="200" w:line="276" w:lineRule="auto"/>
        <w:jc w:val="both"/>
        <w:rPr>
          <w:rFonts w:ascii="Calibri" w:eastAsia="Arial" w:hAnsi="Calibri" w:cs="Calibri"/>
          <w:sz w:val="28"/>
          <w:szCs w:val="28"/>
        </w:rPr>
      </w:pPr>
      <w:bookmarkStart w:id="5" w:name="_z59x4bjl8vvp" w:colFirst="0" w:colLast="0"/>
      <w:bookmarkEnd w:id="5"/>
      <w:r w:rsidRPr="001A0275">
        <w:rPr>
          <w:rFonts w:ascii="Calibri" w:eastAsia="Arial" w:hAnsi="Calibri" w:cs="Calibri"/>
          <w:sz w:val="28"/>
          <w:szCs w:val="28"/>
        </w:rPr>
        <w:t>Στην εγκύκλιο αναφέρεται ότι, “τα διαθέσιμα των φορέων της γενικής κυβέρνησης</w:t>
      </w:r>
      <w:r w:rsidR="001A0275" w:rsidRPr="001A0275">
        <w:rPr>
          <w:rFonts w:ascii="Calibri" w:eastAsia="Arial" w:hAnsi="Calibri" w:cs="Calibri"/>
          <w:sz w:val="28"/>
          <w:szCs w:val="28"/>
        </w:rPr>
        <w:t xml:space="preserve"> </w:t>
      </w:r>
      <w:r w:rsidR="001A0275">
        <w:rPr>
          <w:rFonts w:ascii="Calibri" w:eastAsia="Arial" w:hAnsi="Calibri" w:cs="Calibri"/>
          <w:sz w:val="28"/>
          <w:szCs w:val="28"/>
        </w:rPr>
        <w:t>(</w:t>
      </w:r>
      <w:r w:rsidRPr="001A0275">
        <w:rPr>
          <w:rFonts w:ascii="Calibri" w:eastAsia="Arial" w:hAnsi="Calibri" w:cs="Calibri"/>
          <w:sz w:val="28"/>
          <w:szCs w:val="28"/>
        </w:rPr>
        <w:t xml:space="preserve">δηλαδή των Δήμων) που κατατίθενται στην Τράπεζα της Ελλάδος χρησιμοποιούνται από τον Οργανισμό Διαχείρισης Δημοσίου Χρέους (ΟΔΔΗΧ) για την σύναψη βραχυχρόνιων πράξεων διαχείρισης ταμειακής ρευστότητας και συγκεκριμένα συμφωνιών αγοράς και </w:t>
      </w:r>
      <w:proofErr w:type="spellStart"/>
      <w:r w:rsidRPr="001A0275">
        <w:rPr>
          <w:rFonts w:ascii="Calibri" w:eastAsia="Arial" w:hAnsi="Calibri" w:cs="Calibri"/>
          <w:sz w:val="28"/>
          <w:szCs w:val="28"/>
        </w:rPr>
        <w:t>επαναπώλησης</w:t>
      </w:r>
      <w:proofErr w:type="spellEnd"/>
      <w:r w:rsidRPr="001A0275">
        <w:rPr>
          <w:rFonts w:ascii="Calibri" w:eastAsia="Arial" w:hAnsi="Calibri" w:cs="Calibri"/>
          <w:sz w:val="28"/>
          <w:szCs w:val="28"/>
        </w:rPr>
        <w:t xml:space="preserve"> εντόκων γραμμ</w:t>
      </w:r>
      <w:r w:rsidR="001A0275">
        <w:rPr>
          <w:rFonts w:ascii="Calibri" w:eastAsia="Arial" w:hAnsi="Calibri" w:cs="Calibri"/>
          <w:sz w:val="28"/>
          <w:szCs w:val="28"/>
        </w:rPr>
        <w:t>ατίων του Ελληνικού Δημόσιου</w:t>
      </w:r>
      <w:r w:rsidR="001A0275" w:rsidRPr="001A0275">
        <w:rPr>
          <w:rFonts w:ascii="Calibri" w:eastAsia="Arial" w:hAnsi="Calibri" w:cs="Calibri"/>
          <w:sz w:val="28"/>
          <w:szCs w:val="28"/>
        </w:rPr>
        <w:t>.</w:t>
      </w:r>
      <w:r w:rsidR="001A0275">
        <w:rPr>
          <w:rFonts w:ascii="Calibri" w:eastAsia="Arial" w:hAnsi="Calibri" w:cs="Calibri"/>
          <w:sz w:val="28"/>
          <w:szCs w:val="28"/>
        </w:rPr>
        <w:t>”</w:t>
      </w:r>
    </w:p>
    <w:p w:rsidR="00A26079" w:rsidRPr="001A0275" w:rsidRDefault="00A26079" w:rsidP="001A0275">
      <w:pPr>
        <w:spacing w:after="200" w:line="276" w:lineRule="auto"/>
        <w:jc w:val="both"/>
        <w:rPr>
          <w:rFonts w:ascii="Calibri" w:eastAsia="Arial" w:hAnsi="Calibri" w:cs="Calibri"/>
          <w:sz w:val="28"/>
          <w:szCs w:val="28"/>
        </w:rPr>
      </w:pPr>
      <w:bookmarkStart w:id="6" w:name="_1x9c71wqf36k" w:colFirst="0" w:colLast="0"/>
      <w:bookmarkEnd w:id="6"/>
      <w:r w:rsidRPr="001A0275">
        <w:rPr>
          <w:rFonts w:ascii="Calibri" w:eastAsia="Arial" w:hAnsi="Calibri" w:cs="Calibri"/>
          <w:sz w:val="28"/>
          <w:szCs w:val="28"/>
        </w:rPr>
        <w:t xml:space="preserve">Ο Δήμος Κω το 2015 δεν μετέφερε τα ταμειακά του διαθέσιμα στην Τράπεζα της Ελλάδας, σε απόλυτη συμφωνία με την Κεντρική Ένωση Δήμων Ελλάδας </w:t>
      </w:r>
      <w:r w:rsidRPr="001A0275">
        <w:rPr>
          <w:rFonts w:ascii="Calibri" w:eastAsia="Arial" w:hAnsi="Calibri" w:cs="Calibri"/>
          <w:sz w:val="28"/>
          <w:szCs w:val="28"/>
        </w:rPr>
        <w:lastRenderedPageBreak/>
        <w:t>με την οποία συντάχθηκε η συντριπτική πλειοψηφία των Δήμων όλης της χώρας.</w:t>
      </w:r>
    </w:p>
    <w:p w:rsidR="00A26079" w:rsidRPr="001A0275" w:rsidRDefault="00A26079" w:rsidP="001A0275">
      <w:pPr>
        <w:spacing w:after="200" w:line="276" w:lineRule="auto"/>
        <w:jc w:val="both"/>
        <w:rPr>
          <w:rFonts w:ascii="Calibri" w:eastAsia="Arial" w:hAnsi="Calibri" w:cs="Calibri"/>
          <w:sz w:val="28"/>
          <w:szCs w:val="28"/>
        </w:rPr>
      </w:pPr>
      <w:bookmarkStart w:id="7" w:name="_ugvjqw9izsrb" w:colFirst="0" w:colLast="0"/>
      <w:bookmarkEnd w:id="7"/>
      <w:r w:rsidRPr="001A0275">
        <w:rPr>
          <w:rFonts w:ascii="Calibri" w:eastAsia="Arial" w:hAnsi="Calibri" w:cs="Calibri"/>
          <w:sz w:val="28"/>
          <w:szCs w:val="28"/>
        </w:rPr>
        <w:t>Το ίδιο θα πράξει και τώρα.</w:t>
      </w:r>
    </w:p>
    <w:p w:rsidR="00A26079" w:rsidRPr="001A0275" w:rsidRDefault="00A26079" w:rsidP="001A0275">
      <w:pPr>
        <w:spacing w:after="200" w:line="276" w:lineRule="auto"/>
        <w:jc w:val="both"/>
        <w:rPr>
          <w:rFonts w:ascii="Calibri" w:eastAsia="Arial" w:hAnsi="Calibri" w:cs="Calibri"/>
          <w:sz w:val="28"/>
          <w:szCs w:val="28"/>
        </w:rPr>
      </w:pPr>
      <w:bookmarkStart w:id="8" w:name="_e5c5udc55tdk" w:colFirst="0" w:colLast="0"/>
      <w:bookmarkEnd w:id="8"/>
      <w:r w:rsidRPr="001A0275">
        <w:rPr>
          <w:rFonts w:ascii="Calibri" w:eastAsia="Arial" w:hAnsi="Calibri" w:cs="Calibri"/>
          <w:sz w:val="28"/>
          <w:szCs w:val="28"/>
        </w:rPr>
        <w:t>Τα ταμειακά διαθέσιμα του Δήμου είναι χρήματα των δημοτών και δεν πρόκειται να αναθέσουμε σε άλλους τη διαχείρισή τους.</w:t>
      </w:r>
    </w:p>
    <w:p w:rsidR="00A26079" w:rsidRPr="001A0275" w:rsidRDefault="00A26079" w:rsidP="001A0275">
      <w:pPr>
        <w:spacing w:after="200" w:line="276" w:lineRule="auto"/>
        <w:jc w:val="both"/>
        <w:rPr>
          <w:rFonts w:ascii="Calibri" w:eastAsia="Arial" w:hAnsi="Calibri" w:cs="Calibri"/>
          <w:sz w:val="28"/>
          <w:szCs w:val="28"/>
        </w:rPr>
      </w:pPr>
      <w:bookmarkStart w:id="9" w:name="_1ksv4uv" w:colFirst="0" w:colLast="0"/>
      <w:bookmarkEnd w:id="9"/>
      <w:r w:rsidRPr="001A0275">
        <w:rPr>
          <w:rFonts w:ascii="Calibri" w:eastAsia="Arial" w:hAnsi="Calibri" w:cs="Calibri"/>
          <w:sz w:val="28"/>
          <w:szCs w:val="28"/>
        </w:rPr>
        <w:t>Η συγκεκριμένη ενέργεια ακυρώνει ουσιαστικά το ρόλο, την οικονομική αυτοτέλεια και την αυτονομία της αυτοδιοίκησης. Το Κράτος επιβάλλει στους Δήμους τον τρόπο με τον οποίο θα διαχειριστούν τα ταμειακά τους διαθέσιμα, γεγονός πρωτοφανές που δεν έχει καμία σχ</w:t>
      </w:r>
      <w:r w:rsidR="001A0275">
        <w:rPr>
          <w:rFonts w:ascii="Calibri" w:eastAsia="Arial" w:hAnsi="Calibri" w:cs="Calibri"/>
          <w:sz w:val="28"/>
          <w:szCs w:val="28"/>
        </w:rPr>
        <w:t>έση με το ευρωπαϊκό κεκτημένο.</w:t>
      </w:r>
      <w:r w:rsidR="001A0275" w:rsidRPr="001A0275">
        <w:rPr>
          <w:rFonts w:ascii="Calibri" w:eastAsia="Arial" w:hAnsi="Calibri" w:cs="Calibri"/>
          <w:sz w:val="28"/>
          <w:szCs w:val="28"/>
        </w:rPr>
        <w:t>”</w:t>
      </w:r>
      <w:bookmarkStart w:id="10" w:name="_GoBack"/>
      <w:bookmarkEnd w:id="10"/>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3B" w:rsidRDefault="004C633B" w:rsidP="0034192E">
      <w:r>
        <w:separator/>
      </w:r>
    </w:p>
  </w:endnote>
  <w:endnote w:type="continuationSeparator" w:id="0">
    <w:p w:rsidR="004C633B" w:rsidRDefault="004C633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A0275">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3B" w:rsidRDefault="004C633B" w:rsidP="0034192E">
      <w:r>
        <w:separator/>
      </w:r>
    </w:p>
  </w:footnote>
  <w:footnote w:type="continuationSeparator" w:id="0">
    <w:p w:rsidR="004C633B" w:rsidRDefault="004C633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0275"/>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C633B"/>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26079"/>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4E54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728E25-A96B-4BCB-B344-6658D03E29A9}"/>
</file>

<file path=customXml/itemProps2.xml><?xml version="1.0" encoding="utf-8"?>
<ds:datastoreItem xmlns:ds="http://schemas.openxmlformats.org/officeDocument/2006/customXml" ds:itemID="{ABB8F708-D1E6-4B2E-B1CB-8C481FA03113}"/>
</file>

<file path=customXml/itemProps3.xml><?xml version="1.0" encoding="utf-8"?>
<ds:datastoreItem xmlns:ds="http://schemas.openxmlformats.org/officeDocument/2006/customXml" ds:itemID="{FEF5F8CD-E286-44BC-922F-2857518645D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2017-09-20T10:45:00Z</dcterms:created>
  <dcterms:modified xsi:type="dcterms:W3CDTF">2017-09-20T10:49:00Z</dcterms:modified>
</cp:coreProperties>
</file>